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7EAB" w14:textId="77777777" w:rsidR="00C35DCA" w:rsidRDefault="00C35DCA" w:rsidP="00C35DCA">
      <w:pPr>
        <w:pStyle w:val="Billedlogo"/>
        <w:framePr w:wrap="around" w:x="8094" w:y="1696"/>
      </w:pPr>
    </w:p>
    <w:p w14:paraId="34A013C1" w14:textId="77777777" w:rsidR="00C35DCA" w:rsidRDefault="00C35DCA" w:rsidP="00C35DCA">
      <w:pPr>
        <w:pStyle w:val="Bynavne"/>
        <w:framePr w:wrap="around"/>
      </w:pPr>
    </w:p>
    <w:p w14:paraId="7C229E57" w14:textId="77777777" w:rsidR="00C35DCA" w:rsidRDefault="00C35DCA" w:rsidP="00C35DCA">
      <w:pPr>
        <w:pStyle w:val="Logobilledenyttt"/>
        <w:framePr w:wrap="around"/>
        <w:rPr>
          <w:noProof w:val="0"/>
        </w:rPr>
      </w:pPr>
    </w:p>
    <w:p w14:paraId="57215788" w14:textId="77777777" w:rsidR="00C35DCA" w:rsidRDefault="00C35DCA" w:rsidP="00C35DCA">
      <w:pPr>
        <w:pStyle w:val="Bundtekst"/>
        <w:framePr w:wrap="around" w:vAnchor="margin" w:hAnchor="page" w:x="1471" w:y="15871"/>
      </w:pPr>
    </w:p>
    <w:p w14:paraId="3527D3D9" w14:textId="77777777" w:rsidR="00C03C84" w:rsidRDefault="00C03C84" w:rsidP="00C03C84">
      <w:pPr>
        <w:jc w:val="left"/>
        <w:rPr>
          <w:b/>
          <w:szCs w:val="20"/>
        </w:rPr>
      </w:pPr>
      <w:r>
        <w:rPr>
          <w:b/>
          <w:szCs w:val="20"/>
        </w:rPr>
        <w:t>Erklæring om tavshedspligt</w:t>
      </w:r>
    </w:p>
    <w:p w14:paraId="1FD533D1" w14:textId="77777777" w:rsidR="00542C40" w:rsidRDefault="00542C40" w:rsidP="00C03C84">
      <w:pPr>
        <w:rPr>
          <w:b/>
          <w:szCs w:val="20"/>
        </w:rPr>
      </w:pPr>
    </w:p>
    <w:p w14:paraId="467C0AD6" w14:textId="3C713937" w:rsidR="00EB2E0C" w:rsidRDefault="00542C40" w:rsidP="00C03C84">
      <w:r>
        <w:rPr>
          <w:b/>
          <w:szCs w:val="20"/>
        </w:rPr>
        <w:t>Privatinstitutionen Vandpytten</w:t>
      </w:r>
      <w:r w:rsidR="00122C2B">
        <w:rPr>
          <w:szCs w:val="20"/>
        </w:rPr>
        <w:t xml:space="preserve"> </w:t>
      </w:r>
      <w:r w:rsidR="00C065F8">
        <w:t>skal</w:t>
      </w:r>
      <w:r w:rsidR="00C03C84">
        <w:t xml:space="preserve"> </w:t>
      </w:r>
      <w:r w:rsidR="00C065F8">
        <w:t xml:space="preserve">i medfør af Databeskyttelsesforordningen, som </w:t>
      </w:r>
      <w:r w:rsidR="00C03C84">
        <w:t>dataansvarlig</w:t>
      </w:r>
      <w:r w:rsidR="00EB2E0C">
        <w:rPr>
          <w:rStyle w:val="Fodnotehenvisning"/>
        </w:rPr>
        <w:footnoteReference w:id="1"/>
      </w:r>
      <w:r w:rsidR="00EB2E0C">
        <w:t>,</w:t>
      </w:r>
      <w:r w:rsidR="00122C2B">
        <w:t xml:space="preserve"> </w:t>
      </w:r>
      <w:r w:rsidR="005C52BB">
        <w:t>sikre</w:t>
      </w:r>
      <w:r w:rsidR="00EB2E0C">
        <w:t>,</w:t>
      </w:r>
      <w:r w:rsidR="005C52BB">
        <w:t xml:space="preserve"> </w:t>
      </w:r>
      <w:r w:rsidR="00EB2E0C">
        <w:t xml:space="preserve">at </w:t>
      </w:r>
      <w:r w:rsidR="00A82034">
        <w:t>personer</w:t>
      </w:r>
      <w:r w:rsidR="00EB2E0C">
        <w:t>, der er autoriseret til at behandle personoplysninger</w:t>
      </w:r>
      <w:r w:rsidR="00A82034" w:rsidRPr="00A82034">
        <w:t xml:space="preserve"> </w:t>
      </w:r>
      <w:r w:rsidR="00A82034">
        <w:t>på vegne af institutionen eller autoriseret til at modtage personoplysninger fra institutionen</w:t>
      </w:r>
      <w:r w:rsidR="00EB2E0C">
        <w:t>, har forpligtet sig til fortrolighed, idet de pågældende ikke er underlagt en passende lovbestemt tavshedspligt.</w:t>
      </w:r>
    </w:p>
    <w:p w14:paraId="1FB89C58" w14:textId="77777777" w:rsidR="005C52BB" w:rsidRDefault="005C52BB" w:rsidP="00C03C84"/>
    <w:p w14:paraId="0852A554" w14:textId="77777777" w:rsidR="006F37ED" w:rsidRDefault="005C52BB" w:rsidP="00C03C84">
      <w:r>
        <w:t xml:space="preserve">Nærværende tavshedspligtserklæring tjener </w:t>
      </w:r>
      <w:r w:rsidR="000D0660">
        <w:t>dermed</w:t>
      </w:r>
      <w:r w:rsidR="002220A8">
        <w:t xml:space="preserve"> </w:t>
      </w:r>
      <w:r>
        <w:t xml:space="preserve">formålet at opfylde </w:t>
      </w:r>
      <w:r w:rsidR="00A82034">
        <w:t xml:space="preserve">institutionens </w:t>
      </w:r>
      <w:r>
        <w:t xml:space="preserve">forpligtelse </w:t>
      </w:r>
      <w:r w:rsidR="0009072D">
        <w:t>til</w:t>
      </w:r>
      <w:r w:rsidR="000D0660">
        <w:t>,</w:t>
      </w:r>
      <w:r w:rsidR="0009072D">
        <w:t xml:space="preserve"> at pålægge </w:t>
      </w:r>
      <w:r w:rsidR="007B260E">
        <w:t>dig</w:t>
      </w:r>
      <w:r w:rsidR="00A82034">
        <w:t xml:space="preserve"> (herefter samarbejdspartner)</w:t>
      </w:r>
      <w:r w:rsidR="002220A8">
        <w:t xml:space="preserve"> fortrolighed angåe</w:t>
      </w:r>
      <w:r w:rsidR="0009072D">
        <w:t>nde de pers</w:t>
      </w:r>
      <w:r w:rsidR="007B260E">
        <w:t>onoplysninger, som du</w:t>
      </w:r>
      <w:r w:rsidR="002220A8">
        <w:t xml:space="preserve"> opnår kendskab</w:t>
      </w:r>
      <w:r w:rsidR="004C648D">
        <w:t xml:space="preserve"> til</w:t>
      </w:r>
      <w:r w:rsidR="00A82034">
        <w:t>, som led i samarbejdsrelationen</w:t>
      </w:r>
      <w:r w:rsidR="002220A8">
        <w:t>.</w:t>
      </w:r>
    </w:p>
    <w:p w14:paraId="659D3452" w14:textId="77777777" w:rsidR="00675A6B" w:rsidRDefault="00675A6B" w:rsidP="00DE01BB"/>
    <w:p w14:paraId="5AED1F74" w14:textId="77777777" w:rsidR="0087415B" w:rsidRDefault="0087415B" w:rsidP="00DE01BB"/>
    <w:p w14:paraId="5254D77B" w14:textId="0ACB4D8E" w:rsidR="00A41F30" w:rsidRDefault="00A41F30" w:rsidP="00542C40">
      <w:pPr>
        <w:autoSpaceDE/>
        <w:spacing w:line="320" w:lineRule="atLeast"/>
      </w:pPr>
      <w:r>
        <w:t>I ansættelsesforholdet mellem</w:t>
      </w:r>
      <w:r>
        <w:tab/>
      </w:r>
    </w:p>
    <w:p w14:paraId="5FB32999" w14:textId="77777777" w:rsidR="00542C40" w:rsidRPr="00542C40" w:rsidRDefault="00542C40" w:rsidP="00542C40">
      <w:pPr>
        <w:autoSpaceDE/>
        <w:spacing w:line="320" w:lineRule="atLeast"/>
        <w:ind w:left="1304" w:firstLine="1304"/>
        <w:rPr>
          <w:szCs w:val="20"/>
        </w:rPr>
      </w:pPr>
      <w:r w:rsidRPr="00542C40">
        <w:rPr>
          <w:szCs w:val="20"/>
        </w:rPr>
        <w:t>Privatinstitutionen Vandpytten</w:t>
      </w:r>
    </w:p>
    <w:p w14:paraId="20A93FFC" w14:textId="77777777" w:rsidR="00542C40" w:rsidRPr="00542C40" w:rsidRDefault="00542C40" w:rsidP="00542C40">
      <w:pPr>
        <w:autoSpaceDE/>
        <w:spacing w:line="320" w:lineRule="atLeast"/>
        <w:ind w:left="1304" w:firstLine="1304"/>
        <w:rPr>
          <w:szCs w:val="20"/>
        </w:rPr>
      </w:pPr>
      <w:r w:rsidRPr="00542C40">
        <w:rPr>
          <w:szCs w:val="20"/>
        </w:rPr>
        <w:t>CVR-NR: 35 42 08 35</w:t>
      </w:r>
    </w:p>
    <w:p w14:paraId="1AAD71D0" w14:textId="77777777" w:rsidR="00542C40" w:rsidRPr="00542C40" w:rsidRDefault="00542C40" w:rsidP="00542C40">
      <w:pPr>
        <w:autoSpaceDE/>
        <w:spacing w:line="320" w:lineRule="atLeast"/>
        <w:ind w:left="1304" w:firstLine="1304"/>
        <w:rPr>
          <w:szCs w:val="20"/>
        </w:rPr>
      </w:pPr>
      <w:r w:rsidRPr="00542C40">
        <w:rPr>
          <w:szCs w:val="20"/>
        </w:rPr>
        <w:t xml:space="preserve">Skatmestervej 8 </w:t>
      </w:r>
    </w:p>
    <w:p w14:paraId="346AF3FD" w14:textId="54494A1F" w:rsidR="00542C40" w:rsidRPr="00542C40" w:rsidRDefault="00542C40" w:rsidP="00542C40">
      <w:pPr>
        <w:autoSpaceDE/>
        <w:spacing w:line="320" w:lineRule="atLeast"/>
        <w:ind w:left="1304" w:firstLine="1304"/>
        <w:rPr>
          <w:szCs w:val="20"/>
        </w:rPr>
      </w:pPr>
      <w:r w:rsidRPr="00542C40">
        <w:rPr>
          <w:szCs w:val="20"/>
        </w:rPr>
        <w:t>3400 Hillerød</w:t>
      </w:r>
    </w:p>
    <w:p w14:paraId="1BDB5D4E" w14:textId="77777777" w:rsidR="00122C2B" w:rsidRDefault="00122C2B" w:rsidP="00122C2B">
      <w:pPr>
        <w:autoSpaceDE/>
        <w:spacing w:line="320" w:lineRule="atLeast"/>
      </w:pPr>
    </w:p>
    <w:p w14:paraId="49974816" w14:textId="77777777" w:rsidR="00122C2B" w:rsidRDefault="00A41F30" w:rsidP="00122C2B">
      <w:r>
        <w:t xml:space="preserve">og </w:t>
      </w:r>
      <w:r>
        <w:tab/>
      </w:r>
      <w:r>
        <w:tab/>
      </w:r>
      <w:r>
        <w:tab/>
      </w:r>
      <w:r w:rsidR="00122C2B">
        <w:t>[</w:t>
      </w:r>
      <w:r w:rsidR="00A82034">
        <w:rPr>
          <w:highlight w:val="yellow"/>
        </w:rPr>
        <w:t>SAMARBEJDSPARTNERS</w:t>
      </w:r>
      <w:r w:rsidR="00122C2B" w:rsidRPr="002937AD">
        <w:rPr>
          <w:highlight w:val="yellow"/>
        </w:rPr>
        <w:t xml:space="preserve"> NAVN</w:t>
      </w:r>
      <w:r w:rsidR="00122C2B">
        <w:t>]</w:t>
      </w:r>
    </w:p>
    <w:p w14:paraId="4BB54A29" w14:textId="77777777" w:rsidR="00122C2B" w:rsidRDefault="00122C2B" w:rsidP="00122C2B">
      <w:pPr>
        <w:ind w:left="2608" w:firstLine="1304"/>
      </w:pPr>
      <w:r>
        <w:t>[</w:t>
      </w:r>
      <w:r w:rsidR="00A82034">
        <w:rPr>
          <w:highlight w:val="yellow"/>
        </w:rPr>
        <w:t>SAMARBEJDSPARTNERS</w:t>
      </w:r>
      <w:r>
        <w:rPr>
          <w:highlight w:val="yellow"/>
        </w:rPr>
        <w:t xml:space="preserve"> ADRESSE</w:t>
      </w:r>
      <w:r>
        <w:t>]</w:t>
      </w:r>
    </w:p>
    <w:p w14:paraId="04EADC64" w14:textId="77777777" w:rsidR="00122C2B" w:rsidRDefault="00122C2B" w:rsidP="00122C2B">
      <w:pPr>
        <w:ind w:left="2608" w:firstLine="1304"/>
      </w:pPr>
      <w:r>
        <w:t>[</w:t>
      </w:r>
      <w:r w:rsidR="00A82034">
        <w:rPr>
          <w:highlight w:val="yellow"/>
        </w:rPr>
        <w:t>SAMARBEJDSPARTNERS</w:t>
      </w:r>
      <w:r>
        <w:rPr>
          <w:highlight w:val="yellow"/>
        </w:rPr>
        <w:t xml:space="preserve"> BY</w:t>
      </w:r>
      <w:r>
        <w:t>]</w:t>
      </w:r>
    </w:p>
    <w:p w14:paraId="4115A578" w14:textId="77777777" w:rsidR="00C35DCA" w:rsidRDefault="00122C2B" w:rsidP="00122C2B">
      <w:pPr>
        <w:ind w:left="2608" w:firstLine="1304"/>
      </w:pPr>
      <w:r>
        <w:t>[</w:t>
      </w:r>
      <w:r w:rsidR="00A82034">
        <w:rPr>
          <w:highlight w:val="yellow"/>
        </w:rPr>
        <w:t>SAMARBEJDSPARTNERS</w:t>
      </w:r>
      <w:r>
        <w:rPr>
          <w:highlight w:val="yellow"/>
        </w:rPr>
        <w:t xml:space="preserve"> POSTNUMMER</w:t>
      </w:r>
      <w:r>
        <w:t>]</w:t>
      </w:r>
    </w:p>
    <w:p w14:paraId="7679CED2" w14:textId="77777777" w:rsidR="0087415B" w:rsidRDefault="0087415B" w:rsidP="006F6FD8"/>
    <w:p w14:paraId="3A005383" w14:textId="77777777" w:rsidR="00C35DCA" w:rsidRDefault="00A41F30" w:rsidP="00C35DCA">
      <w:r>
        <w:t xml:space="preserve">erklærer </w:t>
      </w:r>
      <w:r w:rsidR="00A82034">
        <w:t>samarbejdspartneren</w:t>
      </w:r>
      <w:r w:rsidR="004C648D">
        <w:t>,</w:t>
      </w:r>
      <w:r w:rsidR="002D7C71">
        <w:t xml:space="preserve"> </w:t>
      </w:r>
      <w:r w:rsidR="00D61D40">
        <w:t>herved</w:t>
      </w:r>
      <w:r w:rsidR="00A82034">
        <w:t xml:space="preserve"> at være informeret om sin</w:t>
      </w:r>
      <w:r>
        <w:t xml:space="preserve"> tavshedspligt med hensyn til </w:t>
      </w:r>
      <w:r w:rsidR="00B77189">
        <w:t>de personoplysninger</w:t>
      </w:r>
      <w:r w:rsidR="00A82034">
        <w:t>, som kommer til</w:t>
      </w:r>
      <w:r w:rsidR="000D0660">
        <w:t xml:space="preserve"> kendskab gennem </w:t>
      </w:r>
      <w:r w:rsidR="00A82034">
        <w:t>samarbejdsrelationen</w:t>
      </w:r>
      <w:r>
        <w:t xml:space="preserve"> </w:t>
      </w:r>
      <w:r w:rsidR="000D0660">
        <w:t>samt på tro og love erklærer,</w:t>
      </w:r>
      <w:r w:rsidR="00323A32">
        <w:t xml:space="preserve"> at</w:t>
      </w:r>
      <w:r w:rsidR="00A82034">
        <w:t xml:space="preserve"> tavshedspligten</w:t>
      </w:r>
      <w:r w:rsidR="00323A32">
        <w:t xml:space="preserve"> </w:t>
      </w:r>
      <w:r w:rsidR="000D0660">
        <w:t>ikke vil</w:t>
      </w:r>
      <w:r w:rsidR="00323A32">
        <w:t xml:space="preserve"> bryde</w:t>
      </w:r>
      <w:r w:rsidR="00A82034">
        <w:t>s</w:t>
      </w:r>
      <w:r w:rsidR="000D0660">
        <w:t>,</w:t>
      </w:r>
      <w:r w:rsidR="00323A32">
        <w:t xml:space="preserve"> hverken under </w:t>
      </w:r>
      <w:r w:rsidR="00A82034">
        <w:t>samarbejdsforholdets</w:t>
      </w:r>
      <w:r w:rsidR="000D0660">
        <w:t xml:space="preserve"> beståen</w:t>
      </w:r>
      <w:r w:rsidR="00914231">
        <w:t xml:space="preserve"> </w:t>
      </w:r>
      <w:r w:rsidR="00323A32">
        <w:t xml:space="preserve">eller efter </w:t>
      </w:r>
      <w:r w:rsidR="00914231">
        <w:t>dets ophør</w:t>
      </w:r>
      <w:r w:rsidR="00323A32">
        <w:t>.</w:t>
      </w:r>
    </w:p>
    <w:p w14:paraId="3990A0EE" w14:textId="77777777" w:rsidR="00C35DCA" w:rsidRDefault="00C35DCA" w:rsidP="00C35DCA"/>
    <w:p w14:paraId="7C7AAA37" w14:textId="77777777" w:rsidR="00E85777" w:rsidRDefault="00A82034" w:rsidP="00C35DCA">
      <w:r>
        <w:t>T</w:t>
      </w:r>
      <w:r w:rsidR="006B2E55">
        <w:t>avshedspligt</w:t>
      </w:r>
      <w:r>
        <w:t>en</w:t>
      </w:r>
      <w:r w:rsidR="006B2E55">
        <w:t xml:space="preserve"> omfatter samtlige personoplysninger om andre,</w:t>
      </w:r>
      <w:r w:rsidR="0098022D">
        <w:t xml:space="preserve"> såsom </w:t>
      </w:r>
      <w:r w:rsidR="00C03C84">
        <w:t>de</w:t>
      </w:r>
      <w:r w:rsidR="0098022D">
        <w:t xml:space="preserve"> tilknyttede ansatte, </w:t>
      </w:r>
      <w:r w:rsidR="00C03C84">
        <w:t>kommende og tilknyttede forældre og deres</w:t>
      </w:r>
      <w:r w:rsidR="0098022D">
        <w:t xml:space="preserve"> børn,</w:t>
      </w:r>
      <w:r w:rsidR="006B2E55">
        <w:t xml:space="preserve"> som </w:t>
      </w:r>
      <w:r>
        <w:t>samarbejdspartneren i forbindelse med samarbejdet</w:t>
      </w:r>
      <w:r w:rsidR="006B2E55">
        <w:t xml:space="preserve"> bliver bekendt med, og hvis hemmeligholdelse enten ifølge sagens natur er påkrævet eller er specifikt påbudt.</w:t>
      </w:r>
      <w:r w:rsidR="00012A94">
        <w:t xml:space="preserve"> </w:t>
      </w:r>
      <w:r w:rsidR="000D4528">
        <w:t>De tavshedspligtbelagte personoplysninger udgør almindelige-, fortrolige- og følsomme personoplysninger samt oplysninger om strafbare forhold.</w:t>
      </w:r>
    </w:p>
    <w:p w14:paraId="08E1056E" w14:textId="77777777" w:rsidR="00E85777" w:rsidRDefault="00E85777" w:rsidP="00C35DCA"/>
    <w:p w14:paraId="3B9A13C5" w14:textId="77777777" w:rsidR="006B2E55" w:rsidRDefault="00012A94" w:rsidP="00C35DCA">
      <w:pPr>
        <w:rPr>
          <w:szCs w:val="20"/>
        </w:rPr>
      </w:pPr>
      <w:r>
        <w:rPr>
          <w:szCs w:val="20"/>
        </w:rPr>
        <w:t>Du skal være særligt opmærks</w:t>
      </w:r>
      <w:r w:rsidR="00763CF6">
        <w:rPr>
          <w:szCs w:val="20"/>
        </w:rPr>
        <w:t>om på</w:t>
      </w:r>
      <w:r>
        <w:rPr>
          <w:szCs w:val="20"/>
        </w:rPr>
        <w:t xml:space="preserve"> at brud på din tavshedspligt</w:t>
      </w:r>
      <w:r w:rsidR="00763CF6">
        <w:rPr>
          <w:szCs w:val="20"/>
        </w:rPr>
        <w:t>,</w:t>
      </w:r>
      <w:r>
        <w:rPr>
          <w:szCs w:val="20"/>
        </w:rPr>
        <w:t xml:space="preserve"> kan ske ved en aktiv</w:t>
      </w:r>
      <w:r>
        <w:rPr>
          <w:rStyle w:val="Fodnotehenvisning"/>
          <w:szCs w:val="20"/>
        </w:rPr>
        <w:footnoteReference w:id="2"/>
      </w:r>
      <w:r>
        <w:rPr>
          <w:szCs w:val="20"/>
        </w:rPr>
        <w:t xml:space="preserve"> eller passiv handling</w:t>
      </w:r>
      <w:r>
        <w:rPr>
          <w:rStyle w:val="Fodnotehenvisning"/>
          <w:szCs w:val="20"/>
        </w:rPr>
        <w:footnoteReference w:id="3"/>
      </w:r>
      <w:r>
        <w:rPr>
          <w:szCs w:val="20"/>
        </w:rPr>
        <w:t>.</w:t>
      </w:r>
      <w:r w:rsidRPr="00012A94">
        <w:rPr>
          <w:szCs w:val="20"/>
        </w:rPr>
        <w:t xml:space="preserve"> </w:t>
      </w:r>
    </w:p>
    <w:p w14:paraId="20F538FF" w14:textId="77777777" w:rsidR="00C03C84" w:rsidRPr="000D4528" w:rsidRDefault="00C03C84" w:rsidP="00C35DCA">
      <w:pPr>
        <w:rPr>
          <w:szCs w:val="20"/>
        </w:rPr>
      </w:pPr>
    </w:p>
    <w:p w14:paraId="7A984C99" w14:textId="77777777" w:rsidR="00D93F9A" w:rsidRDefault="0098022D" w:rsidP="005729FB">
      <w:pPr>
        <w:autoSpaceDE/>
        <w:spacing w:line="320" w:lineRule="atLeast"/>
        <w:jc w:val="left"/>
        <w:rPr>
          <w:szCs w:val="20"/>
        </w:rPr>
      </w:pPr>
      <w:r>
        <w:rPr>
          <w:szCs w:val="20"/>
        </w:rPr>
        <w:t>Din tavshedspligt</w:t>
      </w:r>
      <w:r w:rsidRPr="005729FB">
        <w:rPr>
          <w:szCs w:val="20"/>
        </w:rPr>
        <w:t xml:space="preserve"> skal betragtes som livsvarig. Tavshedspligten ophører således ikke ved </w:t>
      </w:r>
      <w:r w:rsidR="00A82034">
        <w:rPr>
          <w:szCs w:val="20"/>
        </w:rPr>
        <w:t>samarbejdsforholdets</w:t>
      </w:r>
      <w:r>
        <w:rPr>
          <w:szCs w:val="20"/>
        </w:rPr>
        <w:t xml:space="preserve"> ophør.</w:t>
      </w:r>
    </w:p>
    <w:p w14:paraId="3FBF921A" w14:textId="77777777" w:rsidR="004C648D" w:rsidRPr="005729FB" w:rsidRDefault="004C648D" w:rsidP="005729FB">
      <w:pPr>
        <w:autoSpaceDE/>
        <w:spacing w:line="320" w:lineRule="atLeast"/>
        <w:jc w:val="left"/>
        <w:rPr>
          <w:szCs w:val="20"/>
        </w:rPr>
      </w:pPr>
    </w:p>
    <w:p w14:paraId="3354C77D" w14:textId="77777777" w:rsidR="00C03C84" w:rsidRDefault="005729FB" w:rsidP="00012A94">
      <w:pPr>
        <w:autoSpaceDE/>
        <w:spacing w:line="320" w:lineRule="atLeast"/>
        <w:rPr>
          <w:szCs w:val="20"/>
        </w:rPr>
      </w:pPr>
      <w:r w:rsidRPr="005729FB">
        <w:rPr>
          <w:szCs w:val="20"/>
        </w:rPr>
        <w:t>Overtrædelse af tavshedspligten er strafbar.</w:t>
      </w:r>
      <w:r w:rsidR="0052167E">
        <w:rPr>
          <w:szCs w:val="20"/>
        </w:rPr>
        <w:t xml:space="preserve"> Såfremt </w:t>
      </w:r>
      <w:r w:rsidR="00A82034">
        <w:rPr>
          <w:szCs w:val="20"/>
        </w:rPr>
        <w:t>samarbejdspartnere overtræder</w:t>
      </w:r>
      <w:r w:rsidR="0052167E">
        <w:rPr>
          <w:szCs w:val="20"/>
        </w:rPr>
        <w:t xml:space="preserve"> tavshedspligt</w:t>
      </w:r>
      <w:r w:rsidR="00A82034">
        <w:rPr>
          <w:szCs w:val="20"/>
        </w:rPr>
        <w:t>en kan denne</w:t>
      </w:r>
      <w:r w:rsidR="0052167E">
        <w:rPr>
          <w:szCs w:val="20"/>
        </w:rPr>
        <w:t xml:space="preserve"> straffes med bøde eller fængsel indtil 6 måneder</w:t>
      </w:r>
      <w:r w:rsidR="0052167E">
        <w:rPr>
          <w:rStyle w:val="Fodnotehenvisning"/>
          <w:szCs w:val="20"/>
        </w:rPr>
        <w:footnoteReference w:id="4"/>
      </w:r>
      <w:r w:rsidR="00A82034">
        <w:rPr>
          <w:szCs w:val="20"/>
        </w:rPr>
        <w:t>, ligesom denne</w:t>
      </w:r>
      <w:r w:rsidR="004C648D">
        <w:rPr>
          <w:szCs w:val="20"/>
        </w:rPr>
        <w:t xml:space="preserve"> kan holdes erstatningsansvarlig</w:t>
      </w:r>
      <w:r w:rsidR="0052167E">
        <w:rPr>
          <w:szCs w:val="20"/>
        </w:rPr>
        <w:t xml:space="preserve">. </w:t>
      </w:r>
      <w:r w:rsidR="00A82034">
        <w:rPr>
          <w:szCs w:val="20"/>
        </w:rPr>
        <w:t>En overtrædelse kan tillige få kontraktuelle konsekvenser, således institutionen kan sanktionere overtrædelse med ophævelse af samarbejdsrelationen.</w:t>
      </w:r>
    </w:p>
    <w:p w14:paraId="5675CA4B" w14:textId="77777777" w:rsidR="00C35DCA" w:rsidRDefault="00C35DCA" w:rsidP="00C35DCA">
      <w:pPr>
        <w:autoSpaceDE/>
        <w:spacing w:line="320" w:lineRule="atLeast"/>
        <w:jc w:val="left"/>
        <w:rPr>
          <w:szCs w:val="20"/>
        </w:rPr>
      </w:pPr>
    </w:p>
    <w:p w14:paraId="7FDE8ED0" w14:textId="77777777" w:rsidR="00C35DCA" w:rsidRDefault="0016575E" w:rsidP="00C35DCA">
      <w:pPr>
        <w:autoSpaceDE/>
        <w:spacing w:line="320" w:lineRule="atLeast"/>
        <w:jc w:val="left"/>
        <w:rPr>
          <w:szCs w:val="20"/>
        </w:rPr>
      </w:pPr>
      <w:r>
        <w:rPr>
          <w:szCs w:val="20"/>
        </w:rPr>
        <w:t>Dato:</w:t>
      </w:r>
    </w:p>
    <w:p w14:paraId="1819AD2A" w14:textId="77777777" w:rsidR="00C35DCA" w:rsidRDefault="00C35DCA" w:rsidP="00C35DCA">
      <w:pPr>
        <w:autoSpaceDE/>
        <w:spacing w:line="320" w:lineRule="atLeast"/>
        <w:jc w:val="left"/>
        <w:rPr>
          <w:szCs w:val="20"/>
        </w:rPr>
      </w:pPr>
    </w:p>
    <w:p w14:paraId="2C14D171" w14:textId="77777777" w:rsidR="00C35DCA" w:rsidRDefault="00C35DCA" w:rsidP="00C35DCA">
      <w:pPr>
        <w:autoSpaceDE/>
        <w:spacing w:line="320" w:lineRule="atLeast"/>
        <w:jc w:val="left"/>
        <w:rPr>
          <w:szCs w:val="20"/>
        </w:rPr>
      </w:pPr>
    </w:p>
    <w:p w14:paraId="35B3A3D5" w14:textId="77777777" w:rsidR="00C35DCA" w:rsidRDefault="00C35DCA" w:rsidP="00C35DCA">
      <w:pPr>
        <w:autoSpaceDE/>
        <w:spacing w:line="320" w:lineRule="atLeast"/>
        <w:jc w:val="left"/>
        <w:rPr>
          <w:szCs w:val="20"/>
        </w:rPr>
      </w:pPr>
      <w:r>
        <w:rPr>
          <w:szCs w:val="20"/>
        </w:rPr>
        <w:t>___________________________</w:t>
      </w:r>
    </w:p>
    <w:p w14:paraId="47A0FCAB" w14:textId="77777777" w:rsidR="00C35DCA" w:rsidRPr="0016575E" w:rsidRDefault="0016575E" w:rsidP="00C35DCA">
      <w:pPr>
        <w:autoSpaceDE/>
        <w:spacing w:line="320" w:lineRule="atLeast"/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="00A82034">
        <w:rPr>
          <w:i/>
          <w:sz w:val="16"/>
          <w:szCs w:val="16"/>
        </w:rPr>
        <w:t>Samarbejdspartnerens</w:t>
      </w:r>
      <w:r w:rsidRPr="0016575E">
        <w:rPr>
          <w:i/>
          <w:sz w:val="16"/>
          <w:szCs w:val="16"/>
        </w:rPr>
        <w:t xml:space="preserve"> underskrift</w:t>
      </w:r>
    </w:p>
    <w:p w14:paraId="060A013E" w14:textId="77777777" w:rsidR="00C35DCA" w:rsidRDefault="00C35DCA" w:rsidP="00C35DCA"/>
    <w:p w14:paraId="48DE6830" w14:textId="77777777" w:rsidR="00D03A11" w:rsidRPr="00A82034" w:rsidRDefault="00D03A11" w:rsidP="00A82034">
      <w:pPr>
        <w:autoSpaceDE/>
        <w:autoSpaceDN/>
        <w:spacing w:line="240" w:lineRule="auto"/>
        <w:jc w:val="left"/>
      </w:pPr>
    </w:p>
    <w:sectPr w:rsidR="00D03A11" w:rsidRPr="00A82034" w:rsidSect="005F6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1" w:right="1984" w:bottom="141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9882" w14:textId="77777777" w:rsidR="004B41E5" w:rsidRDefault="004B41E5">
      <w:r>
        <w:separator/>
      </w:r>
    </w:p>
  </w:endnote>
  <w:endnote w:type="continuationSeparator" w:id="0">
    <w:p w14:paraId="467126F1" w14:textId="77777777" w:rsidR="004B41E5" w:rsidRDefault="004B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AD04" w14:textId="77777777" w:rsidR="00CD3541" w:rsidRDefault="009D7A0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CD3541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D3541">
      <w:rPr>
        <w:rStyle w:val="Sidetal"/>
        <w:noProof/>
      </w:rPr>
      <w:t>1</w:t>
    </w:r>
    <w:r>
      <w:rPr>
        <w:rStyle w:val="Sidetal"/>
      </w:rPr>
      <w:fldChar w:fldCharType="end"/>
    </w:r>
  </w:p>
  <w:p w14:paraId="2033518A" w14:textId="77777777" w:rsidR="00CD3541" w:rsidRDefault="00CD354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557599"/>
      <w:docPartObj>
        <w:docPartGallery w:val="Page Numbers (Bottom of Page)"/>
        <w:docPartUnique/>
      </w:docPartObj>
    </w:sdtPr>
    <w:sdtEndPr/>
    <w:sdtContent>
      <w:sdt>
        <w:sdtPr>
          <w:id w:val="-1545677408"/>
          <w:docPartObj>
            <w:docPartGallery w:val="Page Numbers (Top of Page)"/>
            <w:docPartUnique/>
          </w:docPartObj>
        </w:sdtPr>
        <w:sdtEndPr/>
        <w:sdtContent>
          <w:p w14:paraId="07A4C71C" w14:textId="77777777" w:rsidR="00730FDB" w:rsidRDefault="00913847" w:rsidP="00913847">
            <w:pPr>
              <w:pStyle w:val="Sidehoved"/>
              <w:spacing w:before="120"/>
              <w:jc w:val="right"/>
            </w:pPr>
            <w:r>
              <w:t xml:space="preserve">- </w:t>
            </w:r>
            <w:r>
              <w:rPr>
                <w:rStyle w:val="Sidetal"/>
              </w:rPr>
              <w:fldChar w:fldCharType="begin"/>
            </w:r>
            <w:r>
              <w:rPr>
                <w:rStyle w:val="Sidetal"/>
              </w:rPr>
              <w:instrText xml:space="preserve"> PAGE </w:instrText>
            </w:r>
            <w:r>
              <w:rPr>
                <w:rStyle w:val="Sidetal"/>
              </w:rPr>
              <w:fldChar w:fldCharType="separate"/>
            </w:r>
            <w:r w:rsidR="005F6477">
              <w:rPr>
                <w:rStyle w:val="Sidetal"/>
                <w:noProof/>
              </w:rPr>
              <w:t>1</w:t>
            </w:r>
            <w:r>
              <w:rPr>
                <w:rStyle w:val="Sidetal"/>
              </w:rPr>
              <w:fldChar w:fldCharType="end"/>
            </w:r>
            <w:r>
              <w:rPr>
                <w:rStyle w:val="Sidetal"/>
              </w:rPr>
              <w:t xml:space="preserve"> -</w:t>
            </w:r>
          </w:p>
        </w:sdtContent>
      </w:sdt>
    </w:sdtContent>
  </w:sdt>
  <w:p w14:paraId="57773F55" w14:textId="77777777" w:rsidR="00CD3541" w:rsidRPr="005C4D38" w:rsidRDefault="00CD3541" w:rsidP="00560B20">
    <w:pPr>
      <w:pStyle w:val="Sidefo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B48C" w14:textId="77777777" w:rsidR="005F6477" w:rsidRDefault="005F64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9E77" w14:textId="77777777" w:rsidR="004B41E5" w:rsidRDefault="004B41E5">
      <w:r>
        <w:separator/>
      </w:r>
    </w:p>
  </w:footnote>
  <w:footnote w:type="continuationSeparator" w:id="0">
    <w:p w14:paraId="5DCE75F7" w14:textId="77777777" w:rsidR="004B41E5" w:rsidRDefault="004B41E5">
      <w:r>
        <w:continuationSeparator/>
      </w:r>
    </w:p>
  </w:footnote>
  <w:footnote w:id="1">
    <w:p w14:paraId="261E32EA" w14:textId="77777777" w:rsidR="00EB2E0C" w:rsidRPr="00EB2E0C" w:rsidRDefault="00EB2E0C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 xml:space="preserve">Fortroligheden for </w:t>
      </w:r>
      <w:r w:rsidR="000D0660">
        <w:rPr>
          <w:sz w:val="14"/>
          <w:szCs w:val="14"/>
        </w:rPr>
        <w:t>den databehandlingsaktivitet</w:t>
      </w:r>
      <w:r>
        <w:rPr>
          <w:sz w:val="14"/>
          <w:szCs w:val="14"/>
        </w:rPr>
        <w:t>, som din arbejdsgiver er dataansvarli</w:t>
      </w:r>
      <w:r w:rsidR="00C03C84">
        <w:rPr>
          <w:sz w:val="14"/>
          <w:szCs w:val="14"/>
        </w:rPr>
        <w:t>g for, skal sikres i medfør af D</w:t>
      </w:r>
      <w:r>
        <w:rPr>
          <w:sz w:val="14"/>
          <w:szCs w:val="14"/>
        </w:rPr>
        <w:t xml:space="preserve">atabeskyttelsesforordningens </w:t>
      </w:r>
      <w:r w:rsidR="00774DF7">
        <w:rPr>
          <w:sz w:val="14"/>
          <w:szCs w:val="14"/>
        </w:rPr>
        <w:t xml:space="preserve">artikel 5, stk. 1, litra f, herunder </w:t>
      </w:r>
      <w:r>
        <w:rPr>
          <w:sz w:val="14"/>
          <w:szCs w:val="14"/>
        </w:rPr>
        <w:t xml:space="preserve">artikel </w:t>
      </w:r>
      <w:r w:rsidR="00C03C84">
        <w:rPr>
          <w:sz w:val="14"/>
          <w:szCs w:val="14"/>
        </w:rPr>
        <w:t>32.</w:t>
      </w:r>
    </w:p>
  </w:footnote>
  <w:footnote w:id="2">
    <w:p w14:paraId="6F93F620" w14:textId="77777777" w:rsidR="00012A94" w:rsidRPr="00012A94" w:rsidRDefault="00012A94" w:rsidP="00012A94">
      <w:pPr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Pr="00012A94">
        <w:rPr>
          <w:sz w:val="14"/>
          <w:szCs w:val="14"/>
        </w:rPr>
        <w:t>En aktiv handling kan være, at du</w:t>
      </w:r>
      <w:r>
        <w:rPr>
          <w:sz w:val="14"/>
          <w:szCs w:val="14"/>
        </w:rPr>
        <w:t xml:space="preserve"> bevidst</w:t>
      </w:r>
      <w:r w:rsidRPr="00012A94">
        <w:rPr>
          <w:sz w:val="14"/>
          <w:szCs w:val="14"/>
        </w:rPr>
        <w:t xml:space="preserve"> fortæller en </w:t>
      </w:r>
      <w:r>
        <w:rPr>
          <w:sz w:val="14"/>
          <w:szCs w:val="14"/>
        </w:rPr>
        <w:t>tredjemand om en eller flere af tavshedspligtbelagte personoplysninger</w:t>
      </w:r>
      <w:r w:rsidRPr="00012A94">
        <w:rPr>
          <w:sz w:val="14"/>
          <w:szCs w:val="14"/>
        </w:rPr>
        <w:t>.</w:t>
      </w:r>
    </w:p>
  </w:footnote>
  <w:footnote w:id="3">
    <w:p w14:paraId="1A560F88" w14:textId="77777777" w:rsidR="00012A94" w:rsidRPr="00012A94" w:rsidRDefault="00012A94" w:rsidP="00EA20D5">
      <w:pPr>
        <w:autoSpaceDE/>
        <w:spacing w:line="240" w:lineRule="auto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Pr="00012A94">
        <w:rPr>
          <w:sz w:val="14"/>
          <w:szCs w:val="14"/>
        </w:rPr>
        <w:t xml:space="preserve">En passiv handling kan være, at du har taget </w:t>
      </w:r>
      <w:r w:rsidR="00EA20D5">
        <w:rPr>
          <w:sz w:val="14"/>
          <w:szCs w:val="14"/>
        </w:rPr>
        <w:t>tavshedspligtsbelagte</w:t>
      </w:r>
      <w:r w:rsidRPr="00012A94">
        <w:rPr>
          <w:sz w:val="14"/>
          <w:szCs w:val="14"/>
        </w:rPr>
        <w:t xml:space="preserve"> </w:t>
      </w:r>
      <w:r w:rsidR="00EA20D5">
        <w:rPr>
          <w:sz w:val="14"/>
          <w:szCs w:val="14"/>
        </w:rPr>
        <w:t>person</w:t>
      </w:r>
      <w:r w:rsidRPr="00012A94">
        <w:rPr>
          <w:sz w:val="14"/>
          <w:szCs w:val="14"/>
        </w:rPr>
        <w:t>oplysninger med hjem og op</w:t>
      </w:r>
      <w:r w:rsidR="00EA20D5">
        <w:rPr>
          <w:sz w:val="14"/>
          <w:szCs w:val="14"/>
        </w:rPr>
        <w:t xml:space="preserve">bevarer dem på uforsvarlig vis, </w:t>
      </w:r>
      <w:r w:rsidRPr="00012A94">
        <w:rPr>
          <w:sz w:val="14"/>
          <w:szCs w:val="14"/>
        </w:rPr>
        <w:t>såled</w:t>
      </w:r>
      <w:r w:rsidR="00EA20D5">
        <w:rPr>
          <w:sz w:val="14"/>
          <w:szCs w:val="14"/>
        </w:rPr>
        <w:t>es</w:t>
      </w:r>
      <w:r>
        <w:rPr>
          <w:sz w:val="14"/>
          <w:szCs w:val="14"/>
        </w:rPr>
        <w:t xml:space="preserve"> uvedkommende får kendskab </w:t>
      </w:r>
      <w:r w:rsidRPr="00012A94">
        <w:rPr>
          <w:sz w:val="14"/>
          <w:szCs w:val="14"/>
        </w:rPr>
        <w:t>til oplysningerne.</w:t>
      </w:r>
    </w:p>
    <w:p w14:paraId="729E8914" w14:textId="77777777" w:rsidR="00012A94" w:rsidRDefault="00012A94">
      <w:pPr>
        <w:pStyle w:val="Fodnotetekst"/>
      </w:pPr>
    </w:p>
  </w:footnote>
  <w:footnote w:id="4">
    <w:p w14:paraId="46FDB8B4" w14:textId="77777777" w:rsidR="0052167E" w:rsidRPr="0052167E" w:rsidRDefault="0052167E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>
        <w:rPr>
          <w:sz w:val="14"/>
          <w:szCs w:val="14"/>
        </w:rPr>
        <w:t>Sank</w:t>
      </w:r>
      <w:r w:rsidR="00122C2B">
        <w:rPr>
          <w:sz w:val="14"/>
          <w:szCs w:val="14"/>
        </w:rPr>
        <w:t>tionerne følger af henholdsvis D</w:t>
      </w:r>
      <w:r>
        <w:rPr>
          <w:sz w:val="14"/>
          <w:szCs w:val="14"/>
        </w:rPr>
        <w:t xml:space="preserve">atabeskyttelseslovens kapitel 12, § 39-43, </w:t>
      </w:r>
      <w:r w:rsidR="00122C2B">
        <w:rPr>
          <w:sz w:val="14"/>
          <w:szCs w:val="14"/>
        </w:rPr>
        <w:t>der hovedsageligt henviser til D</w:t>
      </w:r>
      <w:r>
        <w:rPr>
          <w:sz w:val="14"/>
          <w:szCs w:val="14"/>
        </w:rPr>
        <w:t>atabeskyttelsesforordningens artikel 82-83.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53C8" w14:textId="77777777" w:rsidR="005F6477" w:rsidRDefault="005F64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2879" w14:textId="77777777" w:rsidR="00CD3541" w:rsidRDefault="00AF0A85" w:rsidP="00AF0A85">
    <w:pPr>
      <w:pStyle w:val="Logoside2"/>
      <w:framePr w:wrap="around"/>
    </w:pPr>
    <w:r>
      <w:rPr>
        <w:noProof/>
        <w:lang w:eastAsia="da-DK"/>
      </w:rPr>
      <w:drawing>
        <wp:inline distT="0" distB="0" distL="0" distR="0" wp14:anchorId="2FBAC9F4" wp14:editId="2BE25D33">
          <wp:extent cx="896038" cy="536404"/>
          <wp:effectExtent l="0" t="0" r="0" b="0"/>
          <wp:docPr id="2" name="Billede 2" descr="SkjulVedPr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896038" cy="536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5FC7" w14:textId="77777777" w:rsidR="005F6477" w:rsidRDefault="005F64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3CE6870"/>
    <w:multiLevelType w:val="hybridMultilevel"/>
    <w:tmpl w:val="D6CE1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794A"/>
    <w:multiLevelType w:val="hybridMultilevel"/>
    <w:tmpl w:val="D77C3F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5447"/>
    <w:multiLevelType w:val="hybridMultilevel"/>
    <w:tmpl w:val="E4C617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C2D75"/>
    <w:multiLevelType w:val="hybridMultilevel"/>
    <w:tmpl w:val="47E0E9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66FE6"/>
    <w:multiLevelType w:val="hybridMultilevel"/>
    <w:tmpl w:val="8C40D5E4"/>
    <w:lvl w:ilvl="0" w:tplc="17DCA1F4">
      <w:start w:val="1"/>
      <w:numFmt w:val="upperRoman"/>
      <w:lvlText w:val="%1."/>
      <w:lvlJc w:val="left"/>
      <w:pPr>
        <w:ind w:left="1080" w:hanging="72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50"/>
    <w:rsid w:val="00012A94"/>
    <w:rsid w:val="0002179F"/>
    <w:rsid w:val="00024CD2"/>
    <w:rsid w:val="00026C16"/>
    <w:rsid w:val="0003011E"/>
    <w:rsid w:val="00031539"/>
    <w:rsid w:val="00033537"/>
    <w:rsid w:val="000417E3"/>
    <w:rsid w:val="000433CE"/>
    <w:rsid w:val="00043437"/>
    <w:rsid w:val="000509AA"/>
    <w:rsid w:val="000665A5"/>
    <w:rsid w:val="00067A4A"/>
    <w:rsid w:val="000874FD"/>
    <w:rsid w:val="0009072D"/>
    <w:rsid w:val="000929AB"/>
    <w:rsid w:val="000975C5"/>
    <w:rsid w:val="000A0FAA"/>
    <w:rsid w:val="000B2F46"/>
    <w:rsid w:val="000B4B20"/>
    <w:rsid w:val="000C6370"/>
    <w:rsid w:val="000C750F"/>
    <w:rsid w:val="000D0660"/>
    <w:rsid w:val="000D4528"/>
    <w:rsid w:val="000F05D8"/>
    <w:rsid w:val="000F3805"/>
    <w:rsid w:val="00107863"/>
    <w:rsid w:val="00117B5F"/>
    <w:rsid w:val="00122C2B"/>
    <w:rsid w:val="00125FF8"/>
    <w:rsid w:val="00141EDA"/>
    <w:rsid w:val="00145605"/>
    <w:rsid w:val="001604AE"/>
    <w:rsid w:val="001612FE"/>
    <w:rsid w:val="00161951"/>
    <w:rsid w:val="0016575E"/>
    <w:rsid w:val="00170E14"/>
    <w:rsid w:val="00175B26"/>
    <w:rsid w:val="00185516"/>
    <w:rsid w:val="001B0EC8"/>
    <w:rsid w:val="001B15EE"/>
    <w:rsid w:val="001B2FD9"/>
    <w:rsid w:val="001B521F"/>
    <w:rsid w:val="001D2AED"/>
    <w:rsid w:val="001F0B11"/>
    <w:rsid w:val="001F0D26"/>
    <w:rsid w:val="001F22BD"/>
    <w:rsid w:val="001F2B6C"/>
    <w:rsid w:val="00202165"/>
    <w:rsid w:val="00206C15"/>
    <w:rsid w:val="00211464"/>
    <w:rsid w:val="002115D5"/>
    <w:rsid w:val="00217CCA"/>
    <w:rsid w:val="002220A8"/>
    <w:rsid w:val="00224892"/>
    <w:rsid w:val="002251CA"/>
    <w:rsid w:val="00237E38"/>
    <w:rsid w:val="002403DB"/>
    <w:rsid w:val="0024386D"/>
    <w:rsid w:val="00244C79"/>
    <w:rsid w:val="00252D65"/>
    <w:rsid w:val="00267B02"/>
    <w:rsid w:val="002940D8"/>
    <w:rsid w:val="002A41C0"/>
    <w:rsid w:val="002C11A7"/>
    <w:rsid w:val="002C5D8C"/>
    <w:rsid w:val="002C7B3A"/>
    <w:rsid w:val="002D3628"/>
    <w:rsid w:val="002D5818"/>
    <w:rsid w:val="002D7C71"/>
    <w:rsid w:val="002F2786"/>
    <w:rsid w:val="002F2FFA"/>
    <w:rsid w:val="002F37CC"/>
    <w:rsid w:val="00307681"/>
    <w:rsid w:val="00313DFE"/>
    <w:rsid w:val="0031779F"/>
    <w:rsid w:val="00317FD5"/>
    <w:rsid w:val="00323A32"/>
    <w:rsid w:val="003249B8"/>
    <w:rsid w:val="00333B7E"/>
    <w:rsid w:val="00374603"/>
    <w:rsid w:val="00375934"/>
    <w:rsid w:val="003A09A4"/>
    <w:rsid w:val="003A5F4F"/>
    <w:rsid w:val="003A706B"/>
    <w:rsid w:val="003B0090"/>
    <w:rsid w:val="003C5626"/>
    <w:rsid w:val="003F4D5B"/>
    <w:rsid w:val="003F744D"/>
    <w:rsid w:val="00410223"/>
    <w:rsid w:val="00422B66"/>
    <w:rsid w:val="00430FF4"/>
    <w:rsid w:val="00434DD3"/>
    <w:rsid w:val="004414DF"/>
    <w:rsid w:val="00443683"/>
    <w:rsid w:val="00443F4B"/>
    <w:rsid w:val="00444415"/>
    <w:rsid w:val="00464E5D"/>
    <w:rsid w:val="00464EE9"/>
    <w:rsid w:val="0046767A"/>
    <w:rsid w:val="004724E9"/>
    <w:rsid w:val="004919CB"/>
    <w:rsid w:val="004A1BA9"/>
    <w:rsid w:val="004B41E5"/>
    <w:rsid w:val="004C3AEB"/>
    <w:rsid w:val="004C648D"/>
    <w:rsid w:val="004C6D72"/>
    <w:rsid w:val="004F2DF8"/>
    <w:rsid w:val="004F31AB"/>
    <w:rsid w:val="004F3760"/>
    <w:rsid w:val="00504A9D"/>
    <w:rsid w:val="0051738B"/>
    <w:rsid w:val="0052167E"/>
    <w:rsid w:val="0053574E"/>
    <w:rsid w:val="0054037A"/>
    <w:rsid w:val="00541EDC"/>
    <w:rsid w:val="00542C40"/>
    <w:rsid w:val="0054770B"/>
    <w:rsid w:val="00556005"/>
    <w:rsid w:val="00560B20"/>
    <w:rsid w:val="0056389F"/>
    <w:rsid w:val="005729FB"/>
    <w:rsid w:val="005A1CBA"/>
    <w:rsid w:val="005B504E"/>
    <w:rsid w:val="005C0173"/>
    <w:rsid w:val="005C4D38"/>
    <w:rsid w:val="005C52BB"/>
    <w:rsid w:val="005C5502"/>
    <w:rsid w:val="005C6294"/>
    <w:rsid w:val="005E5B61"/>
    <w:rsid w:val="005F6477"/>
    <w:rsid w:val="006005AD"/>
    <w:rsid w:val="00601556"/>
    <w:rsid w:val="006051D5"/>
    <w:rsid w:val="00616C6A"/>
    <w:rsid w:val="00617474"/>
    <w:rsid w:val="006200C1"/>
    <w:rsid w:val="00627536"/>
    <w:rsid w:val="0063024F"/>
    <w:rsid w:val="00643005"/>
    <w:rsid w:val="00643A5C"/>
    <w:rsid w:val="00644DBD"/>
    <w:rsid w:val="00646DE7"/>
    <w:rsid w:val="006506E5"/>
    <w:rsid w:val="00675A6B"/>
    <w:rsid w:val="006A1A3C"/>
    <w:rsid w:val="006B19AB"/>
    <w:rsid w:val="006B2E55"/>
    <w:rsid w:val="006D3DB5"/>
    <w:rsid w:val="006D4179"/>
    <w:rsid w:val="006F2903"/>
    <w:rsid w:val="006F37ED"/>
    <w:rsid w:val="006F6FD8"/>
    <w:rsid w:val="007141C4"/>
    <w:rsid w:val="00725DD8"/>
    <w:rsid w:val="0072732F"/>
    <w:rsid w:val="00730FDB"/>
    <w:rsid w:val="0074041B"/>
    <w:rsid w:val="007447C6"/>
    <w:rsid w:val="0074674B"/>
    <w:rsid w:val="007477C3"/>
    <w:rsid w:val="00751BBF"/>
    <w:rsid w:val="00753ADF"/>
    <w:rsid w:val="00754313"/>
    <w:rsid w:val="007614A8"/>
    <w:rsid w:val="00763CF6"/>
    <w:rsid w:val="007656C0"/>
    <w:rsid w:val="00774DF7"/>
    <w:rsid w:val="00775D13"/>
    <w:rsid w:val="00784735"/>
    <w:rsid w:val="007A6F3A"/>
    <w:rsid w:val="007B260E"/>
    <w:rsid w:val="007F1E86"/>
    <w:rsid w:val="007F36E3"/>
    <w:rsid w:val="007F674A"/>
    <w:rsid w:val="007F7CEA"/>
    <w:rsid w:val="008072BA"/>
    <w:rsid w:val="008123C9"/>
    <w:rsid w:val="00831C99"/>
    <w:rsid w:val="008553A1"/>
    <w:rsid w:val="008556E7"/>
    <w:rsid w:val="008613E8"/>
    <w:rsid w:val="0087415B"/>
    <w:rsid w:val="008826AB"/>
    <w:rsid w:val="008879B4"/>
    <w:rsid w:val="008A0D2B"/>
    <w:rsid w:val="008C6053"/>
    <w:rsid w:val="008D3484"/>
    <w:rsid w:val="008F2D6C"/>
    <w:rsid w:val="008F41C6"/>
    <w:rsid w:val="0090290C"/>
    <w:rsid w:val="00913847"/>
    <w:rsid w:val="00914231"/>
    <w:rsid w:val="009312B0"/>
    <w:rsid w:val="0093216F"/>
    <w:rsid w:val="00952821"/>
    <w:rsid w:val="0097152F"/>
    <w:rsid w:val="00975AAF"/>
    <w:rsid w:val="0098022D"/>
    <w:rsid w:val="009966BF"/>
    <w:rsid w:val="009A0790"/>
    <w:rsid w:val="009B3B5E"/>
    <w:rsid w:val="009B50C2"/>
    <w:rsid w:val="009C06C9"/>
    <w:rsid w:val="009C4167"/>
    <w:rsid w:val="009D4066"/>
    <w:rsid w:val="009D4191"/>
    <w:rsid w:val="009D7A02"/>
    <w:rsid w:val="009F3664"/>
    <w:rsid w:val="009F69AE"/>
    <w:rsid w:val="00A063BD"/>
    <w:rsid w:val="00A06E29"/>
    <w:rsid w:val="00A129EB"/>
    <w:rsid w:val="00A2128A"/>
    <w:rsid w:val="00A2163E"/>
    <w:rsid w:val="00A32323"/>
    <w:rsid w:val="00A35D1B"/>
    <w:rsid w:val="00A41F30"/>
    <w:rsid w:val="00A61444"/>
    <w:rsid w:val="00A66628"/>
    <w:rsid w:val="00A70550"/>
    <w:rsid w:val="00A82034"/>
    <w:rsid w:val="00A86BDA"/>
    <w:rsid w:val="00A9694A"/>
    <w:rsid w:val="00A96CBD"/>
    <w:rsid w:val="00AA7DC7"/>
    <w:rsid w:val="00AB074F"/>
    <w:rsid w:val="00AB7E81"/>
    <w:rsid w:val="00AC782B"/>
    <w:rsid w:val="00AC7F7B"/>
    <w:rsid w:val="00AD5ACB"/>
    <w:rsid w:val="00AE203E"/>
    <w:rsid w:val="00AF0A85"/>
    <w:rsid w:val="00B06350"/>
    <w:rsid w:val="00B17994"/>
    <w:rsid w:val="00B253E3"/>
    <w:rsid w:val="00B26BEB"/>
    <w:rsid w:val="00B37781"/>
    <w:rsid w:val="00B3778B"/>
    <w:rsid w:val="00B74591"/>
    <w:rsid w:val="00B75830"/>
    <w:rsid w:val="00B77189"/>
    <w:rsid w:val="00B80EB5"/>
    <w:rsid w:val="00B90495"/>
    <w:rsid w:val="00B91631"/>
    <w:rsid w:val="00B94FA3"/>
    <w:rsid w:val="00BB0F65"/>
    <w:rsid w:val="00BB55E2"/>
    <w:rsid w:val="00BB71F4"/>
    <w:rsid w:val="00BC2CB7"/>
    <w:rsid w:val="00BD6129"/>
    <w:rsid w:val="00BE7DF9"/>
    <w:rsid w:val="00C03C84"/>
    <w:rsid w:val="00C065F8"/>
    <w:rsid w:val="00C07425"/>
    <w:rsid w:val="00C07D8E"/>
    <w:rsid w:val="00C30BCE"/>
    <w:rsid w:val="00C35DCA"/>
    <w:rsid w:val="00C656A6"/>
    <w:rsid w:val="00C67DF0"/>
    <w:rsid w:val="00C75234"/>
    <w:rsid w:val="00C76F87"/>
    <w:rsid w:val="00C923DA"/>
    <w:rsid w:val="00CC2A42"/>
    <w:rsid w:val="00CD3541"/>
    <w:rsid w:val="00CF06CB"/>
    <w:rsid w:val="00D03798"/>
    <w:rsid w:val="00D03A11"/>
    <w:rsid w:val="00D142A7"/>
    <w:rsid w:val="00D453A5"/>
    <w:rsid w:val="00D45A3D"/>
    <w:rsid w:val="00D47EEE"/>
    <w:rsid w:val="00D562C8"/>
    <w:rsid w:val="00D56D31"/>
    <w:rsid w:val="00D61D40"/>
    <w:rsid w:val="00D709A4"/>
    <w:rsid w:val="00D93F9A"/>
    <w:rsid w:val="00D948A5"/>
    <w:rsid w:val="00D94B5D"/>
    <w:rsid w:val="00DB1BE9"/>
    <w:rsid w:val="00DB57FE"/>
    <w:rsid w:val="00DD7273"/>
    <w:rsid w:val="00DD7478"/>
    <w:rsid w:val="00DE01BB"/>
    <w:rsid w:val="00E22301"/>
    <w:rsid w:val="00E24C24"/>
    <w:rsid w:val="00E32FE3"/>
    <w:rsid w:val="00E33719"/>
    <w:rsid w:val="00E400B9"/>
    <w:rsid w:val="00E54AAB"/>
    <w:rsid w:val="00E54B2F"/>
    <w:rsid w:val="00E56C40"/>
    <w:rsid w:val="00E85777"/>
    <w:rsid w:val="00E864E5"/>
    <w:rsid w:val="00EA20D5"/>
    <w:rsid w:val="00EB2669"/>
    <w:rsid w:val="00EB2E0C"/>
    <w:rsid w:val="00EB6E1B"/>
    <w:rsid w:val="00EC30F0"/>
    <w:rsid w:val="00EC68EB"/>
    <w:rsid w:val="00ED1159"/>
    <w:rsid w:val="00EF4759"/>
    <w:rsid w:val="00F03F22"/>
    <w:rsid w:val="00F459A0"/>
    <w:rsid w:val="00F75DBE"/>
    <w:rsid w:val="00F8231B"/>
    <w:rsid w:val="00F830D9"/>
    <w:rsid w:val="00F93ABA"/>
    <w:rsid w:val="00F9791F"/>
    <w:rsid w:val="00F97F77"/>
    <w:rsid w:val="00FA167B"/>
    <w:rsid w:val="00FA4C1E"/>
    <w:rsid w:val="00FA6879"/>
    <w:rsid w:val="00FA7722"/>
    <w:rsid w:val="00FB0AEE"/>
    <w:rsid w:val="00FC5798"/>
    <w:rsid w:val="00FD3EF8"/>
    <w:rsid w:val="00FE6E37"/>
    <w:rsid w:val="00FE7344"/>
    <w:rsid w:val="00FF2015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775E4"/>
  <w15:docId w15:val="{1A6A966E-FB2D-48EF-A5A1-E7143546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DCA"/>
    <w:pPr>
      <w:autoSpaceDE w:val="0"/>
      <w:autoSpaceDN w:val="0"/>
      <w:spacing w:line="280" w:lineRule="atLeast"/>
      <w:jc w:val="both"/>
    </w:pPr>
    <w:rPr>
      <w:rFonts w:ascii="Tahoma" w:hAnsi="Tahoma" w:cs="Tahoma"/>
      <w:szCs w:val="24"/>
      <w:lang w:eastAsia="en-US"/>
    </w:rPr>
  </w:style>
  <w:style w:type="paragraph" w:styleId="Overskrift1">
    <w:name w:val="heading 1"/>
    <w:basedOn w:val="Normal"/>
    <w:next w:val="Normal"/>
    <w:qFormat/>
    <w:rsid w:val="00A3232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qFormat/>
    <w:rsid w:val="00A32323"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/>
      <w:iCs/>
    </w:rPr>
  </w:style>
  <w:style w:type="paragraph" w:styleId="Overskrift3">
    <w:name w:val="heading 3"/>
    <w:basedOn w:val="Normal"/>
    <w:next w:val="Normal"/>
    <w:qFormat/>
    <w:rsid w:val="00A32323"/>
    <w:pPr>
      <w:keepNext/>
      <w:spacing w:after="60"/>
      <w:outlineLvl w:val="2"/>
    </w:pPr>
    <w:rPr>
      <w:rFonts w:cs="Arial"/>
    </w:rPr>
  </w:style>
  <w:style w:type="paragraph" w:styleId="Overskrift4">
    <w:name w:val="heading 4"/>
    <w:basedOn w:val="Normal"/>
    <w:next w:val="Normal"/>
    <w:qFormat/>
    <w:rsid w:val="00A32323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32323"/>
    <w:pPr>
      <w:numPr>
        <w:ilvl w:val="4"/>
        <w:numId w:val="1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32323"/>
    <w:pPr>
      <w:numPr>
        <w:ilvl w:val="5"/>
        <w:numId w:val="1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32323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32323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32323"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560B20"/>
    <w:pPr>
      <w:framePr w:w="4536" w:hSpace="142" w:vSpace="142" w:wrap="around" w:vAnchor="page" w:hAnchor="margin" w:y="3006"/>
      <w:jc w:val="left"/>
    </w:pPr>
  </w:style>
  <w:style w:type="paragraph" w:customStyle="1" w:styleId="Medvenlighilsen">
    <w:name w:val="Med venlig hilsen"/>
    <w:basedOn w:val="Normal"/>
    <w:rsid w:val="00560B20"/>
    <w:pPr>
      <w:jc w:val="left"/>
    </w:pPr>
  </w:style>
  <w:style w:type="paragraph" w:customStyle="1" w:styleId="Brevoplysninger">
    <w:name w:val="Brevoplysninger"/>
    <w:basedOn w:val="Normal"/>
    <w:rsid w:val="00560B20"/>
    <w:pPr>
      <w:framePr w:w="8505" w:hSpace="181" w:vSpace="181" w:wrap="around" w:vAnchor="page" w:hAnchor="margin" w:y="5444"/>
      <w:tabs>
        <w:tab w:val="left" w:pos="709"/>
        <w:tab w:val="right" w:pos="8505"/>
      </w:tabs>
      <w:spacing w:line="240" w:lineRule="auto"/>
    </w:pPr>
    <w:rPr>
      <w:sz w:val="18"/>
    </w:rPr>
  </w:style>
  <w:style w:type="paragraph" w:customStyle="1" w:styleId="Vedrrende">
    <w:name w:val="Vedrørende"/>
    <w:basedOn w:val="Normal"/>
    <w:rsid w:val="00AF0A85"/>
    <w:pPr>
      <w:framePr w:w="7540" w:hSpace="142" w:vSpace="142" w:wrap="around" w:vAnchor="page" w:hAnchor="margin" w:y="6350"/>
    </w:pPr>
    <w:rPr>
      <w:b/>
      <w:bCs/>
      <w:sz w:val="18"/>
    </w:rPr>
  </w:style>
  <w:style w:type="paragraph" w:styleId="Sidefod">
    <w:name w:val="footer"/>
    <w:basedOn w:val="Normal"/>
    <w:link w:val="SidefodTegn"/>
    <w:uiPriority w:val="99"/>
    <w:rsid w:val="00A323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323"/>
  </w:style>
  <w:style w:type="paragraph" w:customStyle="1" w:styleId="Bundlogo">
    <w:name w:val="Bundlogo"/>
    <w:basedOn w:val="Normal"/>
    <w:rsid w:val="00A32323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Billedlogo">
    <w:name w:val="Billedlogo"/>
    <w:basedOn w:val="Normal"/>
    <w:rsid w:val="00A32323"/>
    <w:pPr>
      <w:framePr w:w="2665" w:hSpace="142" w:vSpace="142" w:wrap="around" w:vAnchor="page" w:hAnchor="page" w:x="8109" w:y="1702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attypografi">
    <w:name w:val="at typografi"/>
    <w:basedOn w:val="Normal"/>
    <w:rsid w:val="008123C9"/>
    <w:pPr>
      <w:ind w:left="567" w:hanging="567"/>
    </w:pPr>
  </w:style>
  <w:style w:type="paragraph" w:styleId="Sidehoved">
    <w:name w:val="header"/>
    <w:basedOn w:val="Normal"/>
    <w:link w:val="SidehovedTegn"/>
    <w:rsid w:val="00A32323"/>
    <w:pPr>
      <w:tabs>
        <w:tab w:val="center" w:pos="4819"/>
        <w:tab w:val="right" w:pos="9638"/>
      </w:tabs>
    </w:pPr>
  </w:style>
  <w:style w:type="paragraph" w:customStyle="1" w:styleId="Bundtekst">
    <w:name w:val="Bundtekst"/>
    <w:basedOn w:val="Vedrrende"/>
    <w:rsid w:val="00A32323"/>
    <w:pPr>
      <w:framePr w:w="8732" w:hSpace="0" w:vSpace="0" w:wrap="around" w:y="15877"/>
      <w:autoSpaceDE/>
      <w:autoSpaceDN/>
    </w:pPr>
    <w:rPr>
      <w:rFonts w:ascii="Arial Narrow" w:hAnsi="Arial Narrow"/>
      <w:bCs w:val="0"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A32323"/>
    <w:pPr>
      <w:framePr w:wrap="around" w:y="1645"/>
    </w:pPr>
    <w:rPr>
      <w:b/>
    </w:rPr>
  </w:style>
  <w:style w:type="table" w:styleId="Tabel-Gitter">
    <w:name w:val="Table Grid"/>
    <w:basedOn w:val="Tabel-Normal"/>
    <w:rsid w:val="00A32323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Markeringsbobletekst">
    <w:name w:val="Balloon Text"/>
    <w:basedOn w:val="Normal"/>
    <w:link w:val="MarkeringsbobletekstTegn"/>
    <w:rsid w:val="00560B20"/>
    <w:pPr>
      <w:spacing w:line="240" w:lineRule="auto"/>
    </w:pPr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60B20"/>
    <w:rPr>
      <w:rFonts w:ascii="Tahoma" w:hAnsi="Tahoma" w:cs="Tahoma"/>
      <w:sz w:val="16"/>
      <w:szCs w:val="16"/>
      <w:lang w:eastAsia="en-US"/>
    </w:rPr>
  </w:style>
  <w:style w:type="paragraph" w:customStyle="1" w:styleId="Sekretroplysninger">
    <w:name w:val="Sekretæroplysninger"/>
    <w:basedOn w:val="Normal"/>
    <w:qFormat/>
    <w:rsid w:val="00560B20"/>
    <w:pPr>
      <w:framePr w:w="3402" w:wrap="around" w:vAnchor="page" w:hAnchor="margin" w:xAlign="right" w:y="3857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560B20"/>
    <w:rPr>
      <w:rFonts w:ascii="Verdana" w:hAnsi="Verdana"/>
      <w:szCs w:val="24"/>
      <w:lang w:eastAsia="en-US"/>
    </w:rPr>
  </w:style>
  <w:style w:type="paragraph" w:customStyle="1" w:styleId="Logobillede">
    <w:name w:val="Logobillede"/>
    <w:basedOn w:val="Billedlogo"/>
    <w:qFormat/>
    <w:rsid w:val="00BB55E2"/>
    <w:pPr>
      <w:framePr w:w="2835" w:wrap="around" w:x="8619" w:y="908"/>
    </w:pPr>
    <w:rPr>
      <w:noProof/>
    </w:rPr>
  </w:style>
  <w:style w:type="paragraph" w:customStyle="1" w:styleId="LogoBund">
    <w:name w:val="LogoBund"/>
    <w:basedOn w:val="Normal"/>
    <w:qFormat/>
    <w:rsid w:val="00BB55E2"/>
    <w:pPr>
      <w:framePr w:w="1418" w:h="2268" w:hRule="exact" w:wrap="around" w:vAnchor="page" w:hAnchor="page" w:x="9924" w:y="14346"/>
    </w:pPr>
  </w:style>
  <w:style w:type="paragraph" w:customStyle="1" w:styleId="Bynavne">
    <w:name w:val="Bynavne"/>
    <w:basedOn w:val="Normal"/>
    <w:qFormat/>
    <w:rsid w:val="00B26BEB"/>
    <w:pPr>
      <w:framePr w:w="1531" w:wrap="around" w:vAnchor="page" w:hAnchor="page" w:x="511" w:y="511"/>
    </w:pPr>
  </w:style>
  <w:style w:type="paragraph" w:customStyle="1" w:styleId="sprring">
    <w:name w:val="spærring"/>
    <w:basedOn w:val="Normal"/>
    <w:link w:val="sprringTegn"/>
    <w:rsid w:val="00AF0A85"/>
    <w:pPr>
      <w:framePr w:w="2835" w:h="11339" w:hRule="exact" w:wrap="around" w:vAnchor="page" w:hAnchor="page" w:x="8675" w:y="5670"/>
      <w:autoSpaceDE/>
      <w:autoSpaceDN/>
      <w:spacing w:line="240" w:lineRule="auto"/>
      <w:jc w:val="left"/>
    </w:pPr>
  </w:style>
  <w:style w:type="character" w:customStyle="1" w:styleId="sprringTegn">
    <w:name w:val="spærring Tegn"/>
    <w:basedOn w:val="Standardskrifttypeiafsnit"/>
    <w:link w:val="sprring"/>
    <w:rsid w:val="00AF0A85"/>
    <w:rPr>
      <w:rFonts w:ascii="Tahoma" w:hAnsi="Tahoma" w:cs="Tahoma"/>
      <w:szCs w:val="24"/>
      <w:lang w:eastAsia="en-US"/>
    </w:rPr>
  </w:style>
  <w:style w:type="paragraph" w:customStyle="1" w:styleId="Logoside2">
    <w:name w:val="Logoside2"/>
    <w:basedOn w:val="Normal"/>
    <w:link w:val="Logoside2Tegn"/>
    <w:rsid w:val="00AF0A85"/>
    <w:pPr>
      <w:framePr w:w="2268" w:wrap="around" w:vAnchor="page" w:hAnchor="page" w:x="9241" w:y="397"/>
      <w:autoSpaceDE/>
      <w:autoSpaceDN/>
      <w:spacing w:line="240" w:lineRule="auto"/>
      <w:jc w:val="left"/>
    </w:pPr>
  </w:style>
  <w:style w:type="character" w:customStyle="1" w:styleId="Logoside2Tegn">
    <w:name w:val="Logoside2 Tegn"/>
    <w:basedOn w:val="Standardskrifttypeiafsnit"/>
    <w:link w:val="Logoside2"/>
    <w:rsid w:val="00AF0A85"/>
    <w:rPr>
      <w:rFonts w:ascii="Tahoma" w:hAnsi="Tahoma" w:cs="Tahoma"/>
      <w:szCs w:val="24"/>
      <w:lang w:eastAsia="en-US"/>
    </w:rPr>
  </w:style>
  <w:style w:type="paragraph" w:customStyle="1" w:styleId="Modtagernytt">
    <w:name w:val="Modtagernytt"/>
    <w:basedOn w:val="Normal"/>
    <w:rsid w:val="00AF0A85"/>
    <w:pPr>
      <w:framePr w:w="4536" w:wrap="around" w:vAnchor="page" w:hAnchor="page" w:x="1135" w:y="2212"/>
      <w:jc w:val="left"/>
    </w:pPr>
    <w:rPr>
      <w:rFonts w:cs="Times New Roman"/>
    </w:rPr>
  </w:style>
  <w:style w:type="paragraph" w:customStyle="1" w:styleId="Brevoplysningernyttt">
    <w:name w:val="Brevoplysningernyttt"/>
    <w:basedOn w:val="Normal"/>
    <w:rsid w:val="00AF0A85"/>
    <w:pPr>
      <w:framePr w:w="3969" w:hSpace="181" w:vSpace="181" w:wrap="around" w:vAnchor="page" w:hAnchor="page" w:x="1135" w:y="5614"/>
      <w:tabs>
        <w:tab w:val="left" w:pos="709"/>
        <w:tab w:val="right" w:pos="8505"/>
      </w:tabs>
      <w:spacing w:line="240" w:lineRule="auto"/>
    </w:pPr>
    <w:rPr>
      <w:rFonts w:cs="Times New Roman"/>
      <w:sz w:val="16"/>
    </w:rPr>
  </w:style>
  <w:style w:type="paragraph" w:customStyle="1" w:styleId="Sekretroplysningernyt">
    <w:name w:val="Sekretæroplysningernyt"/>
    <w:basedOn w:val="Normal"/>
    <w:qFormat/>
    <w:rsid w:val="00AF0A85"/>
    <w:pPr>
      <w:framePr w:w="2268" w:wrap="around" w:vAnchor="page" w:hAnchor="page" w:x="8960" w:y="3857"/>
      <w:jc w:val="left"/>
    </w:pPr>
    <w:rPr>
      <w:rFonts w:cs="Times New Roman"/>
      <w:sz w:val="18"/>
    </w:rPr>
  </w:style>
  <w:style w:type="paragraph" w:customStyle="1" w:styleId="Logobilledenyttt">
    <w:name w:val="Logobilledenyttt"/>
    <w:basedOn w:val="Billedlogo"/>
    <w:qFormat/>
    <w:rsid w:val="00AF0A85"/>
    <w:pPr>
      <w:framePr w:w="1758" w:wrap="around" w:x="8960" w:y="568"/>
    </w:pPr>
    <w:rPr>
      <w:rFonts w:cs="Times New Roman"/>
      <w:noProof/>
    </w:rPr>
  </w:style>
  <w:style w:type="paragraph" w:customStyle="1" w:styleId="LogoBundny">
    <w:name w:val="LogoBundny"/>
    <w:basedOn w:val="Normal"/>
    <w:qFormat/>
    <w:rsid w:val="00AF0A85"/>
    <w:pPr>
      <w:framePr w:w="1928" w:wrap="around" w:vAnchor="page" w:hAnchor="page" w:x="8960" w:y="13439"/>
    </w:pPr>
    <w:rPr>
      <w:rFonts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730FDB"/>
    <w:rPr>
      <w:rFonts w:ascii="Tahoma" w:hAnsi="Tahoma" w:cs="Tahoma"/>
      <w:szCs w:val="24"/>
      <w:lang w:eastAsia="en-US"/>
    </w:rPr>
  </w:style>
  <w:style w:type="paragraph" w:customStyle="1" w:styleId="Sprring0">
    <w:name w:val="Spærring"/>
    <w:basedOn w:val="Normal"/>
    <w:link w:val="SprringTegn0"/>
    <w:rsid w:val="000975C5"/>
    <w:pPr>
      <w:framePr w:w="2835" w:h="11339" w:hRule="exact" w:wrap="around" w:vAnchor="page" w:hAnchor="page" w:x="8675" w:y="5670"/>
    </w:pPr>
    <w:rPr>
      <w:lang w:val="de-DE"/>
    </w:rPr>
  </w:style>
  <w:style w:type="character" w:customStyle="1" w:styleId="SprringTegn0">
    <w:name w:val="Spærring Tegn"/>
    <w:basedOn w:val="Standardskrifttypeiafsnit"/>
    <w:link w:val="Sprring0"/>
    <w:rsid w:val="000975C5"/>
    <w:rPr>
      <w:rFonts w:ascii="Tahoma" w:hAnsi="Tahoma" w:cs="Tahoma"/>
      <w:szCs w:val="24"/>
      <w:lang w:val="de-DE" w:eastAsia="en-US"/>
    </w:rPr>
  </w:style>
  <w:style w:type="character" w:styleId="Hyperlink">
    <w:name w:val="Hyperlink"/>
    <w:basedOn w:val="Standardskrifttypeiafsnit"/>
    <w:uiPriority w:val="99"/>
    <w:unhideWhenUsed/>
    <w:rsid w:val="00C35DC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35DCA"/>
    <w:pPr>
      <w:ind w:left="720"/>
      <w:contextualSpacing/>
    </w:pPr>
  </w:style>
  <w:style w:type="paragraph" w:styleId="Fodnotetekst">
    <w:name w:val="footnote text"/>
    <w:basedOn w:val="Normal"/>
    <w:link w:val="FodnotetekstTegn"/>
    <w:semiHidden/>
    <w:unhideWhenUsed/>
    <w:rsid w:val="00EB2E0C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EB2E0C"/>
    <w:rPr>
      <w:rFonts w:ascii="Tahoma" w:hAnsi="Tahoma" w:cs="Tahoma"/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EB2E0C"/>
    <w:rPr>
      <w:vertAlign w:val="superscript"/>
    </w:rPr>
  </w:style>
  <w:style w:type="paragraph" w:customStyle="1" w:styleId="kapitel">
    <w:name w:val="kapitel"/>
    <w:basedOn w:val="Normal"/>
    <w:rsid w:val="0074674B"/>
    <w:pPr>
      <w:autoSpaceDE/>
      <w:autoSpaceDN/>
      <w:spacing w:before="400" w:after="100" w:line="240" w:lineRule="auto"/>
      <w:jc w:val="center"/>
    </w:pPr>
    <w:rPr>
      <w:color w:val="000000"/>
      <w:sz w:val="24"/>
      <w:lang w:eastAsia="da-DK"/>
    </w:rPr>
  </w:style>
  <w:style w:type="paragraph" w:customStyle="1" w:styleId="kapiteloverskrift2">
    <w:name w:val="kapiteloverskrift2"/>
    <w:basedOn w:val="Normal"/>
    <w:rsid w:val="0074674B"/>
    <w:pPr>
      <w:autoSpaceDE/>
      <w:autoSpaceDN/>
      <w:spacing w:after="100" w:line="240" w:lineRule="auto"/>
      <w:jc w:val="center"/>
    </w:pPr>
    <w:rPr>
      <w:i/>
      <w:iCs/>
      <w:color w:val="000000"/>
      <w:sz w:val="24"/>
      <w:lang w:eastAsia="da-DK"/>
    </w:rPr>
  </w:style>
  <w:style w:type="paragraph" w:customStyle="1" w:styleId="paragraf">
    <w:name w:val="paragraf"/>
    <w:basedOn w:val="Normal"/>
    <w:rsid w:val="0074674B"/>
    <w:pPr>
      <w:autoSpaceDE/>
      <w:autoSpaceDN/>
      <w:spacing w:before="200" w:line="240" w:lineRule="auto"/>
      <w:ind w:firstLine="240"/>
      <w:jc w:val="left"/>
    </w:pPr>
    <w:rPr>
      <w:color w:val="000000"/>
      <w:sz w:val="24"/>
      <w:lang w:eastAsia="da-DK"/>
    </w:rPr>
  </w:style>
  <w:style w:type="paragraph" w:customStyle="1" w:styleId="stk2">
    <w:name w:val="stk2"/>
    <w:basedOn w:val="Normal"/>
    <w:rsid w:val="0074674B"/>
    <w:pPr>
      <w:autoSpaceDE/>
      <w:autoSpaceDN/>
      <w:spacing w:line="240" w:lineRule="auto"/>
      <w:ind w:firstLine="240"/>
      <w:jc w:val="left"/>
    </w:pPr>
    <w:rPr>
      <w:color w:val="000000"/>
      <w:sz w:val="24"/>
      <w:lang w:eastAsia="da-DK"/>
    </w:rPr>
  </w:style>
  <w:style w:type="paragraph" w:customStyle="1" w:styleId="liste1">
    <w:name w:val="liste1"/>
    <w:basedOn w:val="Normal"/>
    <w:rsid w:val="0074674B"/>
    <w:pPr>
      <w:autoSpaceDE/>
      <w:autoSpaceDN/>
      <w:spacing w:line="240" w:lineRule="auto"/>
      <w:ind w:left="280"/>
      <w:jc w:val="left"/>
    </w:pPr>
    <w:rPr>
      <w:color w:val="000000"/>
      <w:sz w:val="24"/>
      <w:lang w:eastAsia="da-DK"/>
    </w:rPr>
  </w:style>
  <w:style w:type="character" w:customStyle="1" w:styleId="paragrafnr1">
    <w:name w:val="paragrafnr1"/>
    <w:basedOn w:val="Standardskrifttypeiafsnit"/>
    <w:rsid w:val="0074674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74674B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74674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74674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74674B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basedOn w:val="Standardskrifttypeiafsnit"/>
    <w:rsid w:val="0074674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5">
    <w:name w:val="paragrafnr5"/>
    <w:basedOn w:val="Standardskrifttypeiafsnit"/>
    <w:rsid w:val="0074674B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7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25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3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side2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rev_Nyt_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0743-7F79-4E35-B2B1-CF32F8BE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Grund-brev_Nyt_3</Template>
  <TotalTime>0</TotalTime>
  <Pages>2</Pages>
  <Words>326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Unik System Design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Kasper Hendrup Andersen</dc:creator>
  <cp:lastModifiedBy>Herdis Kristiansen</cp:lastModifiedBy>
  <cp:revision>2</cp:revision>
  <cp:lastPrinted>2007-06-22T12:32:00Z</cp:lastPrinted>
  <dcterms:created xsi:type="dcterms:W3CDTF">2021-12-30T00:24:00Z</dcterms:created>
  <dcterms:modified xsi:type="dcterms:W3CDTF">2021-12-30T00:24:00Z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11250278</vt:i4>
  </property>
  <property fmtid="{D5CDD505-2E9C-101B-9397-08002B2CF9AE}" pid="3" name="Stamnr1">
    <vt:lpwstr>00049697</vt:lpwstr>
  </property>
  <property fmtid="{D5CDD505-2E9C-101B-9397-08002B2CF9AE}" pid="4" name="EmailAdresse1">
    <vt:lpwstr>TOL@ldd.dk</vt:lpwstr>
  </property>
  <property fmtid="{D5CDD505-2E9C-101B-9397-08002B2CF9AE}" pid="5" name="AntalMails">
    <vt:lpwstr>1</vt:lpwstr>
  </property>
  <property fmtid="{D5CDD505-2E9C-101B-9397-08002B2CF9AE}" pid="6" name="zzSprog">
    <vt:lpwstr>Dansk</vt:lpwstr>
  </property>
  <property fmtid="{D5CDD505-2E9C-101B-9397-08002B2CF9AE}" pid="7" name="GemNavn">
    <vt:lpwstr>X:\Unik\Advosys 4\Advosys\DOKUMENT\KHA\36\86468\10011_95.DOCX</vt:lpwstr>
  </property>
  <property fmtid="{D5CDD505-2E9C-101B-9397-08002B2CF9AE}" pid="8" name="FlereParter">
    <vt:lpwstr>0</vt:lpwstr>
  </property>
  <property fmtid="{D5CDD505-2E9C-101B-9397-08002B2CF9AE}" pid="9" name="FaxMakNr">
    <vt:lpwstr/>
  </property>
</Properties>
</file>